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New Hampshire law, will be issued within seventy-two hours of your separation (N.H. Rev. Stat. Ann. § 275:44, I; penalty § 275:44, IV).</w:t>
      </w:r>
    </w:p>
    <w:p>
      <w:r>
        <w:t xml:space="preserve">[Note to employer, delete before issuing: New Hampshire may set a different final-pay deadline for a resignation (N.H. Rev. Stat. Ann. § 275:44, II) than for a discharge, and New Hampshire's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New Hampshire guide at absentease.net/resources/new-hampshire-sick-leave-law.]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