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Missouri law, will be issued on your separation date, as Missouri requires payment on the day of discharge (Mo. Rev. Stat. § 290.110).</w:t>
      </w:r>
    </w:p>
    <w:p>
      <w:r>
        <w:t xml:space="preserve">[Note to employer, delete before issuing: Missouri may set a different final-pay deadline for a resignation (Mo. Rev. Stat. § 290.080 (general pay-frequency statute)) than for a discharge, and Missouri's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Missouri guide at absentease.net/resources/missouri-sick-leave-law.]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