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Iowa law, will be issued no later than the next regular payday for the pay period in which the wages were earned (Iowa Code § 91A.4; § 91A.2(6)).</w:t>
      </w:r>
    </w:p>
    <w:p>
      <w:r>
        <w:t xml:space="preserve">[Note to employer, delete before issuing: Iowa may set a different final-pay deadline for a resignation (Iowa Code § 91A.4) than for a discharge, and Iowa's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Iowa guide at absentease.net/resources/iowa-sick-leave-law.]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