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Alaska law, will be issued within three working days after your separation (Alaska Stat. § 23.05.140(b)).</w:t>
      </w:r>
    </w:p>
    <w:p>
      <w:r>
        <w:t xml:space="preserve">[Note to employer, delete before issuing: Alaska may set a different final-pay deadline for a resignation (Alaska Stat. § 23.05.140(b); penalty § 23.05.140(d)) than for a discharge, and Alaska's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Alaska guide at absentease.net/resources/alaska-sick-leave-law.]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