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Alabama law, will be issued on the next regular payday, as Alabama sets no separate final-pay deadline (None (no Alabama wage-payment statute). Alabama Department of Labor, 'Wage and Hour Info').</w:t>
      </w:r>
    </w:p>
    <w:p>
      <w:r>
        <w:t xml:space="preserve">[Note to employer, delete before issuing: Alabama may set a different final-pay deadline for a resignation (None (no Alabama wage-payment statute). Alabama Department of Labor, 'Wage and Hour Info') than for a discharge, and Alabama's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Alabama guide at absentease.net/resources/alabama-sick-leave-law.]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